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EBC42" w14:textId="3CB722EB" w:rsidR="00F634E9" w:rsidRPr="0006063C" w:rsidRDefault="00F634E9" w:rsidP="0006063C">
      <w:pPr>
        <w:spacing w:line="216" w:lineRule="auto"/>
        <w:rPr>
          <w:sz w:val="40"/>
        </w:rPr>
      </w:pPr>
      <w:r>
        <w:rPr>
          <w:noProof/>
          <w:sz w:val="40"/>
          <w:lang w:eastAsia="en-GB"/>
        </w:rPr>
        <w:drawing>
          <wp:inline distT="0" distB="0" distL="0" distR="0" wp14:anchorId="54945D24" wp14:editId="543C9D10">
            <wp:extent cx="5486400" cy="1064623"/>
            <wp:effectExtent l="38100" t="19050" r="38100" b="5969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C82F274" w14:textId="50E27207" w:rsidR="00F634E9" w:rsidRDefault="0006063C" w:rsidP="00F634E9">
      <w:pPr>
        <w:spacing w:line="216" w:lineRule="auto"/>
        <w:jc w:val="center"/>
        <w:rPr>
          <w:rFonts w:cstheme="minorHAnsi"/>
          <w:sz w:val="32"/>
          <w:szCs w:val="32"/>
        </w:rPr>
      </w:pPr>
      <w:r>
        <w:rPr>
          <w:rFonts w:cstheme="minorHAnsi"/>
          <w:sz w:val="32"/>
          <w:szCs w:val="32"/>
        </w:rPr>
        <w:t xml:space="preserve">There are many transitions within the school day that children experience such as home to school, lesson to lesson, structured to unstructured, mealtimes, visitors, times of the year, school to home.  There are also bigger transitions such as school moves which require significant thought and consideration </w:t>
      </w:r>
      <w:r w:rsidR="00871F37">
        <w:rPr>
          <w:rFonts w:cstheme="minorHAnsi"/>
          <w:sz w:val="32"/>
          <w:szCs w:val="32"/>
        </w:rPr>
        <w:t>for</w:t>
      </w:r>
      <w:r>
        <w:rPr>
          <w:rFonts w:cstheme="minorHAnsi"/>
          <w:sz w:val="32"/>
          <w:szCs w:val="32"/>
        </w:rPr>
        <w:t xml:space="preserve"> your child to feel safe and supported.</w:t>
      </w:r>
    </w:p>
    <w:p w14:paraId="5212AAA4" w14:textId="0E93AD0F" w:rsidR="0006063C" w:rsidRDefault="0006063C" w:rsidP="00F634E9">
      <w:pPr>
        <w:spacing w:line="216" w:lineRule="auto"/>
        <w:jc w:val="center"/>
        <w:rPr>
          <w:rFonts w:cstheme="minorHAnsi"/>
          <w:sz w:val="32"/>
          <w:szCs w:val="32"/>
        </w:rPr>
      </w:pPr>
      <w:r>
        <w:rPr>
          <w:rFonts w:cstheme="minorHAnsi"/>
          <w:sz w:val="32"/>
          <w:szCs w:val="32"/>
        </w:rPr>
        <w:t>All these transitions can lead to stress responses in adopted children if they are not carefully managed and this can be very impactful on the child, their access to learning and their homelife.</w:t>
      </w:r>
    </w:p>
    <w:p w14:paraId="15463F73" w14:textId="77777777" w:rsidR="0006063C" w:rsidRPr="00F634E9" w:rsidRDefault="0006063C" w:rsidP="00F634E9">
      <w:pPr>
        <w:spacing w:line="216" w:lineRule="auto"/>
        <w:jc w:val="center"/>
        <w:rPr>
          <w:rFonts w:cstheme="minorHAnsi"/>
          <w:sz w:val="32"/>
          <w:szCs w:val="32"/>
        </w:rPr>
      </w:pPr>
    </w:p>
    <w:p w14:paraId="6F8D051A" w14:textId="5642E17E" w:rsidR="00F634E9" w:rsidRPr="00F634E9" w:rsidRDefault="00F634E9" w:rsidP="00F634E9">
      <w:pPr>
        <w:spacing w:line="216" w:lineRule="auto"/>
        <w:rPr>
          <w:rFonts w:cstheme="minorHAnsi"/>
          <w:b/>
          <w:bCs/>
          <w:sz w:val="32"/>
          <w:szCs w:val="32"/>
        </w:rPr>
      </w:pPr>
      <w:r w:rsidRPr="00F634E9">
        <w:rPr>
          <w:rFonts w:cstheme="minorHAnsi"/>
          <w:b/>
          <w:bCs/>
          <w:sz w:val="32"/>
          <w:szCs w:val="32"/>
        </w:rPr>
        <w:t>This Workshop is designed to support you with:</w:t>
      </w:r>
    </w:p>
    <w:p w14:paraId="35D1AEDB" w14:textId="2994C0BF" w:rsidR="00F634E9" w:rsidRDefault="00F634E9" w:rsidP="00F634E9">
      <w:pPr>
        <w:pStyle w:val="ListParagraph"/>
        <w:numPr>
          <w:ilvl w:val="0"/>
          <w:numId w:val="4"/>
        </w:numPr>
        <w:spacing w:line="216" w:lineRule="auto"/>
        <w:rPr>
          <w:rFonts w:asciiTheme="minorHAnsi" w:hAnsiTheme="minorHAnsi" w:cstheme="minorHAnsi"/>
          <w:sz w:val="32"/>
          <w:szCs w:val="32"/>
        </w:rPr>
      </w:pPr>
      <w:r>
        <w:rPr>
          <w:rFonts w:asciiTheme="minorHAnsi" w:hAnsiTheme="minorHAnsi" w:cstheme="minorHAnsi"/>
          <w:sz w:val="32"/>
          <w:szCs w:val="32"/>
        </w:rPr>
        <w:t>Thinking about the variety of transitions within your child’s education setting</w:t>
      </w:r>
    </w:p>
    <w:p w14:paraId="5ED17B4F" w14:textId="0B3E04F1" w:rsidR="00F634E9" w:rsidRDefault="00F634E9" w:rsidP="00F634E9">
      <w:pPr>
        <w:pStyle w:val="ListParagraph"/>
        <w:numPr>
          <w:ilvl w:val="0"/>
          <w:numId w:val="4"/>
        </w:numPr>
        <w:spacing w:line="216" w:lineRule="auto"/>
        <w:rPr>
          <w:rFonts w:asciiTheme="minorHAnsi" w:hAnsiTheme="minorHAnsi" w:cstheme="minorHAnsi"/>
          <w:sz w:val="32"/>
          <w:szCs w:val="32"/>
        </w:rPr>
      </w:pPr>
      <w:r w:rsidRPr="00F634E9">
        <w:rPr>
          <w:rFonts w:asciiTheme="minorHAnsi" w:hAnsiTheme="minorHAnsi" w:cstheme="minorHAnsi"/>
          <w:sz w:val="32"/>
          <w:szCs w:val="32"/>
        </w:rPr>
        <w:t xml:space="preserve">Thinking about </w:t>
      </w:r>
      <w:r w:rsidR="0006063C">
        <w:rPr>
          <w:rFonts w:asciiTheme="minorHAnsi" w:hAnsiTheme="minorHAnsi" w:cstheme="minorHAnsi"/>
          <w:sz w:val="32"/>
          <w:szCs w:val="32"/>
        </w:rPr>
        <w:t xml:space="preserve">imminent </w:t>
      </w:r>
      <w:r w:rsidRPr="00F634E9">
        <w:rPr>
          <w:rFonts w:asciiTheme="minorHAnsi" w:hAnsiTheme="minorHAnsi" w:cstheme="minorHAnsi"/>
          <w:sz w:val="32"/>
          <w:szCs w:val="32"/>
        </w:rPr>
        <w:t>school transition</w:t>
      </w:r>
      <w:r>
        <w:rPr>
          <w:rFonts w:asciiTheme="minorHAnsi" w:hAnsiTheme="minorHAnsi" w:cstheme="minorHAnsi"/>
          <w:sz w:val="32"/>
          <w:szCs w:val="32"/>
        </w:rPr>
        <w:t>.</w:t>
      </w:r>
    </w:p>
    <w:p w14:paraId="0775792D" w14:textId="7E3E45BA" w:rsidR="00F634E9" w:rsidRDefault="00F634E9" w:rsidP="00F634E9">
      <w:pPr>
        <w:pStyle w:val="ListParagraph"/>
        <w:numPr>
          <w:ilvl w:val="0"/>
          <w:numId w:val="4"/>
        </w:numPr>
        <w:spacing w:line="216" w:lineRule="auto"/>
        <w:rPr>
          <w:rFonts w:asciiTheme="minorHAnsi" w:hAnsiTheme="minorHAnsi" w:cstheme="minorHAnsi"/>
          <w:sz w:val="32"/>
          <w:szCs w:val="32"/>
        </w:rPr>
      </w:pPr>
      <w:r>
        <w:rPr>
          <w:rFonts w:asciiTheme="minorHAnsi" w:hAnsiTheme="minorHAnsi" w:cstheme="minorHAnsi"/>
          <w:sz w:val="32"/>
          <w:szCs w:val="32"/>
        </w:rPr>
        <w:t>Thinking about the impact of these transitions and what can be done to support your child.</w:t>
      </w:r>
    </w:p>
    <w:p w14:paraId="51BD2300" w14:textId="79496A69" w:rsidR="0006063C" w:rsidRDefault="00F634E9" w:rsidP="0006063C">
      <w:pPr>
        <w:pStyle w:val="ListParagraph"/>
        <w:numPr>
          <w:ilvl w:val="0"/>
          <w:numId w:val="4"/>
        </w:numPr>
        <w:spacing w:line="216" w:lineRule="auto"/>
        <w:rPr>
          <w:rFonts w:asciiTheme="minorHAnsi" w:hAnsiTheme="minorHAnsi" w:cstheme="minorHAnsi"/>
          <w:sz w:val="32"/>
          <w:szCs w:val="32"/>
        </w:rPr>
      </w:pPr>
      <w:r>
        <w:rPr>
          <w:rFonts w:asciiTheme="minorHAnsi" w:hAnsiTheme="minorHAnsi" w:cstheme="minorHAnsi"/>
          <w:sz w:val="32"/>
          <w:szCs w:val="32"/>
        </w:rPr>
        <w:t>Thinking about who can help you with your child’s needs around transition.</w:t>
      </w:r>
    </w:p>
    <w:p w14:paraId="1084392E" w14:textId="77777777" w:rsidR="0006063C" w:rsidRPr="0006063C" w:rsidRDefault="0006063C" w:rsidP="0006063C">
      <w:pPr>
        <w:pStyle w:val="ListParagraph"/>
        <w:spacing w:line="216" w:lineRule="auto"/>
        <w:rPr>
          <w:rFonts w:asciiTheme="minorHAnsi" w:hAnsiTheme="minorHAnsi" w:cstheme="minorHAnsi"/>
          <w:sz w:val="32"/>
          <w:szCs w:val="32"/>
        </w:rPr>
      </w:pPr>
    </w:p>
    <w:p w14:paraId="6AAD07D1" w14:textId="6550398F" w:rsidR="00F634E9" w:rsidRPr="003977EF" w:rsidRDefault="00F634E9" w:rsidP="0006063C">
      <w:pPr>
        <w:jc w:val="center"/>
        <w:rPr>
          <w:rFonts w:cs="Arial"/>
          <w:sz w:val="32"/>
          <w:szCs w:val="32"/>
        </w:rPr>
      </w:pPr>
      <w:bookmarkStart w:id="0" w:name="_GoBack"/>
      <w:r w:rsidRPr="003977EF">
        <w:rPr>
          <w:b/>
          <w:bCs/>
          <w:sz w:val="32"/>
          <w:szCs w:val="32"/>
        </w:rPr>
        <w:t xml:space="preserve">When and Where is this </w:t>
      </w:r>
      <w:r>
        <w:rPr>
          <w:b/>
          <w:bCs/>
          <w:sz w:val="32"/>
          <w:szCs w:val="32"/>
        </w:rPr>
        <w:t>workshop</w:t>
      </w:r>
      <w:r w:rsidRPr="003977EF">
        <w:rPr>
          <w:b/>
          <w:bCs/>
          <w:sz w:val="32"/>
          <w:szCs w:val="32"/>
        </w:rPr>
        <w:t xml:space="preserve"> taking place?</w:t>
      </w:r>
    </w:p>
    <w:p w14:paraId="6642E84C" w14:textId="23B1C3B1" w:rsidR="00F634E9" w:rsidRDefault="00F634E9" w:rsidP="00F634E9">
      <w:pPr>
        <w:spacing w:line="216" w:lineRule="auto"/>
        <w:jc w:val="center"/>
        <w:rPr>
          <w:rFonts w:cstheme="minorHAnsi"/>
          <w:sz w:val="32"/>
          <w:szCs w:val="32"/>
        </w:rPr>
      </w:pPr>
      <w:r>
        <w:rPr>
          <w:rFonts w:cstheme="minorHAnsi"/>
          <w:sz w:val="32"/>
          <w:szCs w:val="32"/>
        </w:rPr>
        <w:t>Monday 20</w:t>
      </w:r>
      <w:r w:rsidRPr="00F634E9">
        <w:rPr>
          <w:rFonts w:cstheme="minorHAnsi"/>
          <w:sz w:val="32"/>
          <w:szCs w:val="32"/>
          <w:vertAlign w:val="superscript"/>
        </w:rPr>
        <w:t>th</w:t>
      </w:r>
      <w:r>
        <w:rPr>
          <w:rFonts w:cstheme="minorHAnsi"/>
          <w:sz w:val="32"/>
          <w:szCs w:val="32"/>
        </w:rPr>
        <w:t xml:space="preserve"> September 2021 9.30</w:t>
      </w:r>
      <w:r w:rsidR="0006063C">
        <w:rPr>
          <w:rFonts w:cstheme="minorHAnsi"/>
          <w:sz w:val="32"/>
          <w:szCs w:val="32"/>
        </w:rPr>
        <w:t xml:space="preserve">am </w:t>
      </w:r>
      <w:r>
        <w:rPr>
          <w:rFonts w:cstheme="minorHAnsi"/>
          <w:sz w:val="32"/>
          <w:szCs w:val="32"/>
        </w:rPr>
        <w:t>-12.30pm</w:t>
      </w:r>
    </w:p>
    <w:p w14:paraId="30F6CE67" w14:textId="07590722" w:rsidR="0006063C" w:rsidRDefault="0006063C" w:rsidP="0006063C">
      <w:pPr>
        <w:spacing w:line="216" w:lineRule="auto"/>
        <w:jc w:val="center"/>
        <w:rPr>
          <w:rFonts w:cstheme="minorHAnsi"/>
          <w:sz w:val="32"/>
          <w:szCs w:val="32"/>
        </w:rPr>
      </w:pPr>
      <w:r>
        <w:rPr>
          <w:rFonts w:cstheme="minorHAnsi"/>
          <w:sz w:val="32"/>
          <w:szCs w:val="32"/>
        </w:rPr>
        <w:t>Tuesday 26</w:t>
      </w:r>
      <w:r w:rsidRPr="0006063C">
        <w:rPr>
          <w:rFonts w:cstheme="minorHAnsi"/>
          <w:sz w:val="32"/>
          <w:szCs w:val="32"/>
          <w:vertAlign w:val="superscript"/>
        </w:rPr>
        <w:t>th</w:t>
      </w:r>
      <w:r>
        <w:rPr>
          <w:rFonts w:cstheme="minorHAnsi"/>
          <w:sz w:val="32"/>
          <w:szCs w:val="32"/>
        </w:rPr>
        <w:t xml:space="preserve"> April 2022 9.30am -12.30pm</w:t>
      </w:r>
    </w:p>
    <w:p w14:paraId="3EF654F0" w14:textId="77777777" w:rsidR="0006063C" w:rsidRDefault="0006063C" w:rsidP="0006063C">
      <w:pPr>
        <w:spacing w:line="216" w:lineRule="auto"/>
        <w:jc w:val="center"/>
        <w:rPr>
          <w:rFonts w:cstheme="minorHAnsi"/>
          <w:sz w:val="28"/>
          <w:szCs w:val="28"/>
        </w:rPr>
      </w:pPr>
    </w:p>
    <w:p w14:paraId="59D8609A" w14:textId="44CE71F3" w:rsidR="0006063C" w:rsidRPr="0006063C" w:rsidRDefault="00F634E9" w:rsidP="0006063C">
      <w:pPr>
        <w:spacing w:line="216" w:lineRule="auto"/>
        <w:jc w:val="center"/>
        <w:rPr>
          <w:rFonts w:cstheme="minorHAnsi"/>
          <w:sz w:val="28"/>
          <w:szCs w:val="28"/>
        </w:rPr>
      </w:pPr>
      <w:r w:rsidRPr="0006063C">
        <w:rPr>
          <w:rFonts w:cstheme="minorHAnsi"/>
          <w:sz w:val="28"/>
          <w:szCs w:val="28"/>
        </w:rPr>
        <w:t>At present due to Covid 19 restrictions the workshop will be virtual and undertaken via Microsoft Teams</w:t>
      </w:r>
    </w:p>
    <w:bookmarkEnd w:id="0"/>
    <w:p w14:paraId="6F8F843D" w14:textId="054E197C" w:rsidR="0006063C" w:rsidRPr="0006063C" w:rsidRDefault="0006063C" w:rsidP="0006063C">
      <w:pPr>
        <w:spacing w:line="216" w:lineRule="auto"/>
        <w:jc w:val="center"/>
        <w:rPr>
          <w:rFonts w:cstheme="minorHAnsi"/>
          <w:sz w:val="32"/>
          <w:szCs w:val="32"/>
        </w:rPr>
      </w:pPr>
      <w:r w:rsidRPr="004423CC">
        <w:rPr>
          <w:noProof/>
          <w:lang w:eastAsia="en-GB"/>
        </w:rPr>
        <w:drawing>
          <wp:anchor distT="0" distB="0" distL="114300" distR="114300" simplePos="0" relativeHeight="251666432" behindDoc="0" locked="0" layoutInCell="1" allowOverlap="1" wp14:anchorId="7A78308C" wp14:editId="4586F051">
            <wp:simplePos x="0" y="0"/>
            <wp:positionH relativeFrom="margin">
              <wp:posOffset>331839</wp:posOffset>
            </wp:positionH>
            <wp:positionV relativeFrom="paragraph">
              <wp:posOffset>293248</wp:posOffset>
            </wp:positionV>
            <wp:extent cx="307975" cy="85471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a:off x="0" y="0"/>
                      <a:ext cx="307975" cy="854710"/>
                    </a:xfrm>
                    <a:prstGeom prst="rect">
                      <a:avLst/>
                    </a:prstGeom>
                  </pic:spPr>
                </pic:pic>
              </a:graphicData>
            </a:graphic>
            <wp14:sizeRelH relativeFrom="page">
              <wp14:pctWidth>0</wp14:pctWidth>
            </wp14:sizeRelH>
            <wp14:sizeRelV relativeFrom="page">
              <wp14:pctHeight>0</wp14:pctHeight>
            </wp14:sizeRelV>
          </wp:anchor>
        </w:drawing>
      </w:r>
    </w:p>
    <w:p w14:paraId="672A702B" w14:textId="3C8040A5" w:rsidR="00F634E9" w:rsidRPr="0006063C" w:rsidRDefault="00F634E9" w:rsidP="0006063C">
      <w:pPr>
        <w:spacing w:line="216" w:lineRule="auto"/>
        <w:jc w:val="center"/>
        <w:rPr>
          <w:rFonts w:cstheme="minorHAnsi"/>
          <w:b/>
          <w:bCs/>
          <w:sz w:val="40"/>
          <w:szCs w:val="40"/>
        </w:rPr>
      </w:pPr>
      <w:r w:rsidRPr="0006063C">
        <w:rPr>
          <w:rFonts w:cstheme="minorHAnsi"/>
          <w:b/>
          <w:bCs/>
          <w:sz w:val="24"/>
          <w:szCs w:val="24"/>
        </w:rPr>
        <w:t>Please contact our information line to discuss booking into our courses</w:t>
      </w:r>
    </w:p>
    <w:p w14:paraId="621E1D40" w14:textId="15C5EAB8" w:rsidR="00F634E9" w:rsidRPr="0006063C" w:rsidRDefault="00F634E9" w:rsidP="00F634E9">
      <w:pPr>
        <w:spacing w:line="216" w:lineRule="auto"/>
        <w:jc w:val="center"/>
        <w:rPr>
          <w:rFonts w:cstheme="minorHAnsi"/>
          <w:b/>
          <w:bCs/>
          <w:sz w:val="24"/>
          <w:szCs w:val="24"/>
        </w:rPr>
      </w:pPr>
      <w:r w:rsidRPr="0006063C">
        <w:rPr>
          <w:rFonts w:cstheme="minorHAnsi"/>
          <w:b/>
          <w:bCs/>
          <w:sz w:val="24"/>
          <w:szCs w:val="24"/>
        </w:rPr>
        <w:t>AdoptionSupport@adoptioneastmidlands@nottscc.gov.uk</w:t>
      </w:r>
    </w:p>
    <w:p w14:paraId="319A127A" w14:textId="7286E975" w:rsidR="0093620D" w:rsidRPr="0006063C" w:rsidRDefault="00F634E9" w:rsidP="0006063C">
      <w:pPr>
        <w:spacing w:line="216" w:lineRule="auto"/>
        <w:jc w:val="center"/>
        <w:rPr>
          <w:b/>
          <w:bCs/>
          <w:sz w:val="24"/>
          <w:szCs w:val="24"/>
        </w:rPr>
      </w:pPr>
      <w:r w:rsidRPr="0006063C">
        <w:rPr>
          <w:rFonts w:cstheme="minorHAnsi"/>
          <w:b/>
          <w:bCs/>
          <w:sz w:val="24"/>
          <w:szCs w:val="24"/>
        </w:rPr>
        <w:t>0115 8044500</w:t>
      </w:r>
    </w:p>
    <w:sectPr w:rsidR="0093620D" w:rsidRPr="0006063C" w:rsidSect="00F30B54">
      <w:pgSz w:w="11906" w:h="16838"/>
      <w:pgMar w:top="1440" w:right="1440" w:bottom="1440" w:left="1440" w:header="708" w:footer="708" w:gutter="0"/>
      <w:pgBorders w:offsetFrom="page">
        <w:top w:val="thinThickThinSmallGap" w:sz="36" w:space="24" w:color="538135" w:themeColor="accent6" w:themeShade="BF"/>
        <w:left w:val="thinThickThinSmallGap" w:sz="36" w:space="24" w:color="538135" w:themeColor="accent6" w:themeShade="BF"/>
        <w:bottom w:val="thinThickThinSmallGap" w:sz="36" w:space="24" w:color="538135" w:themeColor="accent6" w:themeShade="BF"/>
        <w:right w:val="thinThickThinSmallGap" w:sz="3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6FE"/>
    <w:multiLevelType w:val="hybridMultilevel"/>
    <w:tmpl w:val="5BF64BE0"/>
    <w:lvl w:ilvl="0" w:tplc="2BF26554">
      <w:start w:val="1"/>
      <w:numFmt w:val="bullet"/>
      <w:lvlText w:val=""/>
      <w:lvlJc w:val="left"/>
      <w:pPr>
        <w:ind w:left="720" w:hanging="360"/>
      </w:pPr>
      <w:rPr>
        <w:rFonts w:ascii="Wingdings 3" w:hAnsi="Wingdings 3"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566E0"/>
    <w:multiLevelType w:val="hybridMultilevel"/>
    <w:tmpl w:val="7556F798"/>
    <w:lvl w:ilvl="0" w:tplc="2BF26554">
      <w:start w:val="1"/>
      <w:numFmt w:val="bullet"/>
      <w:lvlText w:val=""/>
      <w:lvlJc w:val="left"/>
      <w:pPr>
        <w:ind w:left="720" w:hanging="360"/>
      </w:pPr>
      <w:rPr>
        <w:rFonts w:ascii="Wingdings 3" w:hAnsi="Wingdings 3"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F7779"/>
    <w:multiLevelType w:val="hybridMultilevel"/>
    <w:tmpl w:val="3CCE0E46"/>
    <w:lvl w:ilvl="0" w:tplc="D5CEB9E4">
      <w:start w:val="1"/>
      <w:numFmt w:val="bullet"/>
      <w:lvlText w:val="•"/>
      <w:lvlJc w:val="left"/>
      <w:pPr>
        <w:tabs>
          <w:tab w:val="num" w:pos="720"/>
        </w:tabs>
        <w:ind w:left="720" w:hanging="360"/>
      </w:pPr>
      <w:rPr>
        <w:rFonts w:ascii="Arial" w:hAnsi="Arial" w:hint="default"/>
      </w:rPr>
    </w:lvl>
    <w:lvl w:ilvl="1" w:tplc="16169508" w:tentative="1">
      <w:start w:val="1"/>
      <w:numFmt w:val="bullet"/>
      <w:lvlText w:val="•"/>
      <w:lvlJc w:val="left"/>
      <w:pPr>
        <w:tabs>
          <w:tab w:val="num" w:pos="1440"/>
        </w:tabs>
        <w:ind w:left="1440" w:hanging="360"/>
      </w:pPr>
      <w:rPr>
        <w:rFonts w:ascii="Arial" w:hAnsi="Arial" w:hint="default"/>
      </w:rPr>
    </w:lvl>
    <w:lvl w:ilvl="2" w:tplc="BCFEEC64" w:tentative="1">
      <w:start w:val="1"/>
      <w:numFmt w:val="bullet"/>
      <w:lvlText w:val="•"/>
      <w:lvlJc w:val="left"/>
      <w:pPr>
        <w:tabs>
          <w:tab w:val="num" w:pos="2160"/>
        </w:tabs>
        <w:ind w:left="2160" w:hanging="360"/>
      </w:pPr>
      <w:rPr>
        <w:rFonts w:ascii="Arial" w:hAnsi="Arial" w:hint="default"/>
      </w:rPr>
    </w:lvl>
    <w:lvl w:ilvl="3" w:tplc="4DBEDBF4" w:tentative="1">
      <w:start w:val="1"/>
      <w:numFmt w:val="bullet"/>
      <w:lvlText w:val="•"/>
      <w:lvlJc w:val="left"/>
      <w:pPr>
        <w:tabs>
          <w:tab w:val="num" w:pos="2880"/>
        </w:tabs>
        <w:ind w:left="2880" w:hanging="360"/>
      </w:pPr>
      <w:rPr>
        <w:rFonts w:ascii="Arial" w:hAnsi="Arial" w:hint="default"/>
      </w:rPr>
    </w:lvl>
    <w:lvl w:ilvl="4" w:tplc="CCFA3672" w:tentative="1">
      <w:start w:val="1"/>
      <w:numFmt w:val="bullet"/>
      <w:lvlText w:val="•"/>
      <w:lvlJc w:val="left"/>
      <w:pPr>
        <w:tabs>
          <w:tab w:val="num" w:pos="3600"/>
        </w:tabs>
        <w:ind w:left="3600" w:hanging="360"/>
      </w:pPr>
      <w:rPr>
        <w:rFonts w:ascii="Arial" w:hAnsi="Arial" w:hint="default"/>
      </w:rPr>
    </w:lvl>
    <w:lvl w:ilvl="5" w:tplc="06F092B8" w:tentative="1">
      <w:start w:val="1"/>
      <w:numFmt w:val="bullet"/>
      <w:lvlText w:val="•"/>
      <w:lvlJc w:val="left"/>
      <w:pPr>
        <w:tabs>
          <w:tab w:val="num" w:pos="4320"/>
        </w:tabs>
        <w:ind w:left="4320" w:hanging="360"/>
      </w:pPr>
      <w:rPr>
        <w:rFonts w:ascii="Arial" w:hAnsi="Arial" w:hint="default"/>
      </w:rPr>
    </w:lvl>
    <w:lvl w:ilvl="6" w:tplc="3DC63326" w:tentative="1">
      <w:start w:val="1"/>
      <w:numFmt w:val="bullet"/>
      <w:lvlText w:val="•"/>
      <w:lvlJc w:val="left"/>
      <w:pPr>
        <w:tabs>
          <w:tab w:val="num" w:pos="5040"/>
        </w:tabs>
        <w:ind w:left="5040" w:hanging="360"/>
      </w:pPr>
      <w:rPr>
        <w:rFonts w:ascii="Arial" w:hAnsi="Arial" w:hint="default"/>
      </w:rPr>
    </w:lvl>
    <w:lvl w:ilvl="7" w:tplc="87DED77A" w:tentative="1">
      <w:start w:val="1"/>
      <w:numFmt w:val="bullet"/>
      <w:lvlText w:val="•"/>
      <w:lvlJc w:val="left"/>
      <w:pPr>
        <w:tabs>
          <w:tab w:val="num" w:pos="5760"/>
        </w:tabs>
        <w:ind w:left="5760" w:hanging="360"/>
      </w:pPr>
      <w:rPr>
        <w:rFonts w:ascii="Arial" w:hAnsi="Arial" w:hint="default"/>
      </w:rPr>
    </w:lvl>
    <w:lvl w:ilvl="8" w:tplc="DA30FA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9B4F01"/>
    <w:multiLevelType w:val="hybridMultilevel"/>
    <w:tmpl w:val="627C9D66"/>
    <w:lvl w:ilvl="0" w:tplc="C37CE444">
      <w:start w:val="1"/>
      <w:numFmt w:val="bullet"/>
      <w:lvlText w:val=""/>
      <w:lvlJc w:val="left"/>
      <w:pPr>
        <w:tabs>
          <w:tab w:val="num" w:pos="720"/>
        </w:tabs>
        <w:ind w:left="720" w:hanging="360"/>
      </w:pPr>
      <w:rPr>
        <w:rFonts w:ascii="Wingdings 3" w:hAnsi="Wingdings 3" w:hint="default"/>
      </w:rPr>
    </w:lvl>
    <w:lvl w:ilvl="1" w:tplc="9DECD908" w:tentative="1">
      <w:start w:val="1"/>
      <w:numFmt w:val="bullet"/>
      <w:lvlText w:val=""/>
      <w:lvlJc w:val="left"/>
      <w:pPr>
        <w:tabs>
          <w:tab w:val="num" w:pos="1440"/>
        </w:tabs>
        <w:ind w:left="1440" w:hanging="360"/>
      </w:pPr>
      <w:rPr>
        <w:rFonts w:ascii="Wingdings 3" w:hAnsi="Wingdings 3" w:hint="default"/>
      </w:rPr>
    </w:lvl>
    <w:lvl w:ilvl="2" w:tplc="BF0478E2" w:tentative="1">
      <w:start w:val="1"/>
      <w:numFmt w:val="bullet"/>
      <w:lvlText w:val=""/>
      <w:lvlJc w:val="left"/>
      <w:pPr>
        <w:tabs>
          <w:tab w:val="num" w:pos="2160"/>
        </w:tabs>
        <w:ind w:left="2160" w:hanging="360"/>
      </w:pPr>
      <w:rPr>
        <w:rFonts w:ascii="Wingdings 3" w:hAnsi="Wingdings 3" w:hint="default"/>
      </w:rPr>
    </w:lvl>
    <w:lvl w:ilvl="3" w:tplc="0F9AE0DE" w:tentative="1">
      <w:start w:val="1"/>
      <w:numFmt w:val="bullet"/>
      <w:lvlText w:val=""/>
      <w:lvlJc w:val="left"/>
      <w:pPr>
        <w:tabs>
          <w:tab w:val="num" w:pos="2880"/>
        </w:tabs>
        <w:ind w:left="2880" w:hanging="360"/>
      </w:pPr>
      <w:rPr>
        <w:rFonts w:ascii="Wingdings 3" w:hAnsi="Wingdings 3" w:hint="default"/>
      </w:rPr>
    </w:lvl>
    <w:lvl w:ilvl="4" w:tplc="2EA6E26A" w:tentative="1">
      <w:start w:val="1"/>
      <w:numFmt w:val="bullet"/>
      <w:lvlText w:val=""/>
      <w:lvlJc w:val="left"/>
      <w:pPr>
        <w:tabs>
          <w:tab w:val="num" w:pos="3600"/>
        </w:tabs>
        <w:ind w:left="3600" w:hanging="360"/>
      </w:pPr>
      <w:rPr>
        <w:rFonts w:ascii="Wingdings 3" w:hAnsi="Wingdings 3" w:hint="default"/>
      </w:rPr>
    </w:lvl>
    <w:lvl w:ilvl="5" w:tplc="A7E8E63A" w:tentative="1">
      <w:start w:val="1"/>
      <w:numFmt w:val="bullet"/>
      <w:lvlText w:val=""/>
      <w:lvlJc w:val="left"/>
      <w:pPr>
        <w:tabs>
          <w:tab w:val="num" w:pos="4320"/>
        </w:tabs>
        <w:ind w:left="4320" w:hanging="360"/>
      </w:pPr>
      <w:rPr>
        <w:rFonts w:ascii="Wingdings 3" w:hAnsi="Wingdings 3" w:hint="default"/>
      </w:rPr>
    </w:lvl>
    <w:lvl w:ilvl="6" w:tplc="F6827DF6" w:tentative="1">
      <w:start w:val="1"/>
      <w:numFmt w:val="bullet"/>
      <w:lvlText w:val=""/>
      <w:lvlJc w:val="left"/>
      <w:pPr>
        <w:tabs>
          <w:tab w:val="num" w:pos="5040"/>
        </w:tabs>
        <w:ind w:left="5040" w:hanging="360"/>
      </w:pPr>
      <w:rPr>
        <w:rFonts w:ascii="Wingdings 3" w:hAnsi="Wingdings 3" w:hint="default"/>
      </w:rPr>
    </w:lvl>
    <w:lvl w:ilvl="7" w:tplc="E7A66B74" w:tentative="1">
      <w:start w:val="1"/>
      <w:numFmt w:val="bullet"/>
      <w:lvlText w:val=""/>
      <w:lvlJc w:val="left"/>
      <w:pPr>
        <w:tabs>
          <w:tab w:val="num" w:pos="5760"/>
        </w:tabs>
        <w:ind w:left="5760" w:hanging="360"/>
      </w:pPr>
      <w:rPr>
        <w:rFonts w:ascii="Wingdings 3" w:hAnsi="Wingdings 3" w:hint="default"/>
      </w:rPr>
    </w:lvl>
    <w:lvl w:ilvl="8" w:tplc="B46AFF2A"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E9"/>
    <w:rsid w:val="0006063C"/>
    <w:rsid w:val="002304B8"/>
    <w:rsid w:val="0071211B"/>
    <w:rsid w:val="007B144C"/>
    <w:rsid w:val="00871F37"/>
    <w:rsid w:val="00CD53F0"/>
    <w:rsid w:val="00D53645"/>
    <w:rsid w:val="00E24847"/>
    <w:rsid w:val="00F6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1B65"/>
  <w15:chartTrackingRefBased/>
  <w15:docId w15:val="{7F279608-FAA0-4764-B4B8-91ADDE04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4E9"/>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34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1AAD57-1DA1-4069-9ACA-FFA94DC2122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A570271F-7080-44E7-AE36-DE9FF019CAB5}">
      <dgm:prSet phldrT="[Text]"/>
      <dgm:spPr>
        <a:solidFill>
          <a:schemeClr val="accent6"/>
        </a:solidFill>
      </dgm:spPr>
      <dgm:t>
        <a:bodyPr/>
        <a:lstStyle/>
        <a:p>
          <a:r>
            <a:rPr lang="en-GB"/>
            <a:t>Transition in Education</a:t>
          </a:r>
        </a:p>
      </dgm:t>
    </dgm:pt>
    <dgm:pt modelId="{38A645F7-1EB4-421D-A018-0C0281354DF3}" type="parTrans" cxnId="{8BEB9360-FFD6-4C47-9435-E708799DBE70}">
      <dgm:prSet/>
      <dgm:spPr/>
      <dgm:t>
        <a:bodyPr/>
        <a:lstStyle/>
        <a:p>
          <a:endParaRPr lang="en-GB"/>
        </a:p>
      </dgm:t>
    </dgm:pt>
    <dgm:pt modelId="{DC860006-427D-4051-9E03-496D5A1B2CAC}" type="sibTrans" cxnId="{8BEB9360-FFD6-4C47-9435-E708799DBE70}">
      <dgm:prSet/>
      <dgm:spPr/>
      <dgm:t>
        <a:bodyPr/>
        <a:lstStyle/>
        <a:p>
          <a:endParaRPr lang="en-GB"/>
        </a:p>
      </dgm:t>
    </dgm:pt>
    <dgm:pt modelId="{9DE4E2C5-C3F4-46CE-90DC-54917CC4E242}" type="pres">
      <dgm:prSet presAssocID="{171AAD57-1DA1-4069-9ACA-FFA94DC21222}" presName="diagram" presStyleCnt="0">
        <dgm:presLayoutVars>
          <dgm:dir/>
          <dgm:resizeHandles val="exact"/>
        </dgm:presLayoutVars>
      </dgm:prSet>
      <dgm:spPr/>
      <dgm:t>
        <a:bodyPr/>
        <a:lstStyle/>
        <a:p>
          <a:endParaRPr lang="en-US"/>
        </a:p>
      </dgm:t>
    </dgm:pt>
    <dgm:pt modelId="{29F7EED5-C4E8-4AA9-8761-E6CBEC5DB47A}" type="pres">
      <dgm:prSet presAssocID="{A570271F-7080-44E7-AE36-DE9FF019CAB5}" presName="node" presStyleLbl="node1" presStyleIdx="0" presStyleCnt="1" custScaleX="309366" custLinFactNeighborX="-1016" custLinFactNeighborY="-102">
        <dgm:presLayoutVars>
          <dgm:bulletEnabled val="1"/>
        </dgm:presLayoutVars>
      </dgm:prSet>
      <dgm:spPr/>
      <dgm:t>
        <a:bodyPr/>
        <a:lstStyle/>
        <a:p>
          <a:endParaRPr lang="en-US"/>
        </a:p>
      </dgm:t>
    </dgm:pt>
  </dgm:ptLst>
  <dgm:cxnLst>
    <dgm:cxn modelId="{2FCF80C0-EB30-47A4-B211-A996D35FD434}" type="presOf" srcId="{171AAD57-1DA1-4069-9ACA-FFA94DC21222}" destId="{9DE4E2C5-C3F4-46CE-90DC-54917CC4E242}" srcOrd="0" destOrd="0" presId="urn:microsoft.com/office/officeart/2005/8/layout/default"/>
    <dgm:cxn modelId="{8BEB9360-FFD6-4C47-9435-E708799DBE70}" srcId="{171AAD57-1DA1-4069-9ACA-FFA94DC21222}" destId="{A570271F-7080-44E7-AE36-DE9FF019CAB5}" srcOrd="0" destOrd="0" parTransId="{38A645F7-1EB4-421D-A018-0C0281354DF3}" sibTransId="{DC860006-427D-4051-9E03-496D5A1B2CAC}"/>
    <dgm:cxn modelId="{6117F9AF-1387-49CA-892C-F3E26DA6A611}" type="presOf" srcId="{A570271F-7080-44E7-AE36-DE9FF019CAB5}" destId="{29F7EED5-C4E8-4AA9-8761-E6CBEC5DB47A}" srcOrd="0" destOrd="0" presId="urn:microsoft.com/office/officeart/2005/8/layout/default"/>
    <dgm:cxn modelId="{984C4D8C-4BB2-42B2-A5C5-577D21F08E37}" type="presParOf" srcId="{9DE4E2C5-C3F4-46CE-90DC-54917CC4E242}" destId="{29F7EED5-C4E8-4AA9-8761-E6CBEC5DB47A}" srcOrd="0" destOrd="0" presId="urn:microsoft.com/office/officeart/2005/8/layout/defaul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F7EED5-C4E8-4AA9-8761-E6CBEC5DB47A}">
      <dsp:nvSpPr>
        <dsp:cNvPr id="0" name=""/>
        <dsp:cNvSpPr/>
      </dsp:nvSpPr>
      <dsp:spPr>
        <a:xfrm>
          <a:off x="0" y="0"/>
          <a:ext cx="5478120" cy="1062454"/>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30" tIns="163830" rIns="163830" bIns="163830" numCol="1" spcCol="1270" anchor="ctr" anchorCtr="0">
          <a:noAutofit/>
        </a:bodyPr>
        <a:lstStyle/>
        <a:p>
          <a:pPr lvl="0" algn="ctr" defTabSz="1911350">
            <a:lnSpc>
              <a:spcPct val="90000"/>
            </a:lnSpc>
            <a:spcBef>
              <a:spcPct val="0"/>
            </a:spcBef>
            <a:spcAft>
              <a:spcPct val="35000"/>
            </a:spcAft>
          </a:pPr>
          <a:r>
            <a:rPr lang="en-GB" sz="4300" kern="1200"/>
            <a:t>Transition in Education</a:t>
          </a:r>
        </a:p>
      </dsp:txBody>
      <dsp:txXfrm>
        <a:off x="0" y="0"/>
        <a:ext cx="5478120" cy="106245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Pike</dc:creator>
  <cp:keywords/>
  <dc:description/>
  <cp:lastModifiedBy>Thomas Wheatley</cp:lastModifiedBy>
  <cp:revision>2</cp:revision>
  <dcterms:created xsi:type="dcterms:W3CDTF">2021-09-08T16:40:00Z</dcterms:created>
  <dcterms:modified xsi:type="dcterms:W3CDTF">2021-09-08T16:40:00Z</dcterms:modified>
</cp:coreProperties>
</file>